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14 vom 11. März 2022</w:t>
      </w:r>
    </w:p>
    <w:p>
      <w:r>
        <w:t>VS Kantonsgericht, 2022-03-11, FR</w:t>
      </w:r>
    </w:p>
    <w:p>
      <w:r>
        <w:rPr>
          <w:b/>
        </w:rPr>
        <w:t xml:space="preserve">Quelle: </w:t>
      </w:r>
      <w:r>
        <w:t>https://mcp.opencaselaw.ch/entscheid/vs_gerichte_A1 21 14</w:t>
      </w:r>
    </w:p>
    <w:p>
      <w:r>
        <w:t>FR: VS_GERICHTE A1 21 14 du 11 mars 2022</w:t>
      </w:r>
    </w:p>
    <w:p>
      <w:r>
        <w:t>IT: VS_GERICHTE A1 21 14 del 11 marzo 2022</w:t>
      </w:r>
    </w:p>
    <w:p>
      <w:pPr>
        <w:pStyle w:val="Heading2"/>
      </w:pPr>
      <w:r>
        <w:t>Regeste</w:t>
      </w:r>
    </w:p>
    <w:p>
      <w:r>
        <w:t>Par arrêt du 11 mars 2022 (2C_1051/2021), le Tribunal fédéral a rejeté le recours en matière de droit public interjeté par X_, Y_ et Z_ contre ce jugement. A1 21 14 / A2 21 6 JUGEMENT DU 17 NOVEMBRE 2021 Tribunal cantonal du Valais Cour de droit public Composition : Christophe Joris, président ; Jean-Bernard Fournier et Thomas Brunner, juges ; Léna Jordan greffière ad hoc, en la cause X _________, Y _________ et Z _________ recourants, tous représentés par Maître Yves Rausis, avocat à Genève contre CONSEIL D'ETAT DU VALAIS, 1951 Sion, autorité attaquée (Police des étrangers) recours de droit administratif contre la décision du 25 novembre 2020</w:t>
      </w:r>
    </w:p>
    <w:p>
      <w:pPr>
        <w:pStyle w:val="Heading2"/>
      </w:pPr>
      <w:r>
        <w:t>Erwägungen</w:t>
      </w:r>
    </w:p>
    <w:p>
      <w:r>
        <w:rPr>
          <w:b/>
        </w:rPr>
        <w:t>E. 6</w:t>
      </w:r>
    </w:p>
    <w:p>
      <w:r>
        <w:t>avril 2021 consid. 2.1). L'autorité de décision peut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 cette autorité arrive à la conclusion que ces preuves ne sont pas décisives pour la solution du litige, voire qu'elles ne pourraient l'amener à modifier son opinion (ATF 145 I 167 consid. 4.1 et 140 I 285 consid. 6.3.1 ; RVJ 2009 p. 49 consid. 3b). 1.2.3 En l’espèce, les recourants ont eu tout loisir de s’exprimer au cours de la procédure, en particulier dans leur recours administratif du 4 décembre 2015, puis dans leur recours de droit administratif du 18 janvier 2021, leur demande de réexamen auprès du Conseil d’Etat du 18 mars 2021, puis leur demande reprise de la procédure céans du 18 août 2021. Les faits que les recourants entendent établir par leur propre interrogatoire ainsi que par l’audition des témoins, en particulier l’intégration de la famille en Suisse et leur situation personnelle, professionnelle et familiale, sont suffisamment prouvés par le dossier, notamment par les lettres personnelles écrites par chacun des membres de la famille jointes au courrier du 18 août 2021. Leur interrogatoire est donc superflu. Concernant le dossier de l’APEA dont l’édition est demandée, aucune référence n’est fournie par les recourants. L’APEA qui aurait, selon eux, traité le dossier n’est pas non plus indiquée. De plus, il semble que les recourants aient confondu les autorités. En</w:t>
      </w:r>
    </w:p>
    <w:p>
      <w:r>
        <w:t>- 9 - effet, le dossier complet du Tribunal de Monthey concernant le divorce, de même que le jugement rendu sur l’action en désaveu de paternité, ont été transmis à la Cour de céans par le Conseil d’Etat. Dès lors que ces documents permettent suffisamment d’établir la situation actuelle quant à la filiation de A _________ et que la requête de preuve est pour le moins floue en tant qu’elle se rapporte à d’hypothétiques documents établis par une APEA inconnue, elle est rejetée. 1.3 La demande de prolongation de l'autorisation de séjour ayant été déposée avant le 1er janvier 2019, la loi fédérale du 16 décembre 2005 sur les étrangers (LEtr) reste applicable au présent litige (cf. art. 126 al. 1 LEI). Cela n’a toutefois aucune incidence dans la mesure où l’art. 50 alinéa 1 let. b et al. 2 LEtr, dont l’application est notamment ici litigieuse, est identique à l’art. 50 al. 1 lettre b et al. 2 LEI. 2. Les recourants se plaignent du retard injustifié mis, selon eux, par le Conseil d’Etat à statuer sur le recours administratif. Ils invoquent, à cet égard, qu’un délai d’une durée de près de cinq ans pour rendre une décision est inadmissible. Ils reprochent également à l’autorité inférieure de n’avoir pas procédé à l’actualisation de leur situation depuis le dépôt du recours administratif. 2.1 Aux termes de l'art. 29 al. 1 de la Constitution fédérale du 18 avril 1999 (Cst. ; RS 101), toute personne a droit, dans une procédure judiciaire ou administrative, à ce que sa cause soit jugée dans un délai raisonnable. Cette disposition consacre le principe de la célérité ou, en d'autres termes, prohibe le retard injustifié à statuer. Selon la jurisprudence, il appartient au justiciable, en application du principe de la bonne foi (art. 5 al. 3 Cst.), d'entreprendre ce qui est en son pouvoir pour que l'autorité fasse diligence, que ce soit en l'invitant à accélérer la procédure ou en recourant, le cas échéant, pour retard injustifié, car il serait contraire à ce principe qu'un justiciable puisse valablement soulever ce grief devant l'autorité de recours, alors qu'il n'a entrepris aucune démarche auprès de l'autorité précédente afin de remédier à cette situation (cf. arrêt du Tribunal fédéral 2C_477/2020 du 17 juillet 2020 consid. 3.1). En outre, dès que l'autorité a statué, le justiciable perd en principe tout intérêt juridique à faire constater un éventuel retard à statuer (ibidem et les références, notamment 2C_401/2018 du 17 septembre 2018 consid. 8.1 et 2D_4/2018 du 12 juin 2018 consid. 8.1). Aux termes de l’art. 34 al. 1 LPJA, une partie peut en tout temps recourir pour déni de justice ou retard injustifié à l’autorité ordinaire de recours. 2.2 En l’espèce, les autorités précédentes ayant toutes deux statué, on ne voit pas que la recourante puisse justifier d’un intérêt actuel à voir son grief de déni de justice tranché.</w:t>
      </w:r>
    </w:p>
    <w:p>
      <w:r>
        <w:t>- 10 - En tout état cause, si le délai mis par le Conseil d’Etat, qui a statué le 25 novembre 2020 sur une demande déposée le 4 décembre 2015, apparaît incontestablement long, force est de constater que contrairement à ce qu’affirment les recourants, des mesures d’instruction ont bien eu lieu, depuis la reprise de l’instruction ordonnée par décision du 3 août 2016. Après communication du jugement de divorce au Conseil d’Etat, le 10 mai 2017, ce dernier a, en effet, requis l’édition du dossier complet au Tribunal de district de Monthey, par courrier du 23 mai 2017, lequel a été transmis le 19 juin 2017. Le 25 avril 2018, le Conseil d’Etat a requis de la mandataire des recourants à cette époque, Maître Flore Agnès Nda Zoa Meiltz, une actualisation du dossier quant à la situation de ces derniers, laquelle semble n’avoir jamais été transmise à l’autorité. Le 24 mai 2019, le Conseil d’Etat a préavisé le SPM qu’il entendait admettre partiellement le recours en ce qui concernait Y _________ et Z _________. Le 16 août 2019, Me Laurent Schuler informait le Conseil d’Etat avoir été consultée par X _________ et demandait le dossier pour consultation, lequel lui a été envoyé le 22 août 2019. Le 22 octobre 2019, Me Alfred Ngoyi Wa Mwanza, nouveau mandataire représentant les recourants intervenant ponctuellement, demandait à ce qu’une décision soit rendue. Sur demande de l’employeur de X _________, le Conseil d’Etat a informé cette dernière, le 5 novembre 2019, qu’il tolérait son activité professionnelle jusqu’à droit connu sur l’issue de la procédure. Le 7 novembre 2019, le Conseil d’Etat a envoyé une nouvelle demande d’actualisation de la situation des recourants à Me Schuler, lequel a déposé une série de pièces le 10 décembre 2019. Le SPM s’est déterminé le 16 décembre 2019. Le 16 janvier 2020, Me Schuler a requis une prolongation du délai qui lui avait été accordé par le Conseil d’Etat pour déposer des observations, laquelle lui a été accordée jusqu’au 17 février 2020. Le 10 juillet 2020, les recourants ont à nouveau changé de mandataire pour désigner Me Yves Rausis, qui a requis, par courrier du même jour la transmission du dossier complet pour consultation. Après prise de connaissance des actes de la cause, le nouveau conseil des recourants a déposé des documents complémentaires, le 30 juillet 2020. Le SPM a renoncé à se déterminer le 5 août. Le 6 novembre, Me Rausis a téléphoné à la chancellerie pour s’enquérir de l’avancement du dossier. Par e-mail du</w:t>
      </w:r>
    </w:p>
    <w:p>
      <w:r>
        <w:rPr>
          <w:b/>
        </w:rPr>
        <w:t>E. 6.1</w:t>
      </w:r>
    </w:p>
    <w:p>
      <w:r>
        <w:t>En ce qui concerne l’autorisation de séjour de X _________, les recourants se prévalent de raisons personnelles majeures au sens de l’art. 50 al. 1 let. b et al. 2 LEtr.</w:t>
      </w:r>
    </w:p>
    <w:p>
      <w:r>
        <w:rPr>
          <w:b/>
        </w:rPr>
        <w:t>E. 6.2</w:t>
      </w:r>
    </w:p>
    <w:p>
      <w:r>
        <w:t>L’art. 50 al. 1 LEtr prévoit qu’après la dissolution de la famille, le droit du conjoint et des enfants à l’octroi d’une autorisation de séjour et à la prolongation de sa durée de validité en vertu des art. 42 et 43 subsiste dans les cas suivants : l’union conjugale a duré au moins trois ans et l’intégration est réussie (let. a) ; la poursuite du séjour en Suisse s’impose pour des raisons personnelles majeures (let. b). L’al. 2 du même article définit les raisons personnelles majeures comment étant notamment données lorsque le conjoint est victime de violence conjugale, que le mariage a été conclu en violation de la libre volonté d’un des époux ou que la réintégration sociale dans le pays de provenance semble fortement compromise. Pour les violences conjugales, la personne admise dans le cadre du regroupement familial doit établir qu’on ne peut plus exiger d’elle qu’elle poursuive l’union conjugale, parce que cette situation risque de la perturber gravement. La violence conjugale doit, par conséquent, revêtir une certaine intensité (ATF 138 II 229 consid. 3.2.1 ; ATF 136 II consid 4 et 4 ; arrêt 2C_919/2019 du 25 février 2020 consid. 5.3.1). Les violences psychologiques entrent également en ligne de compte. C'est le cas, notamment, selon</w:t>
      </w:r>
    </w:p>
    <w:p>
      <w:r>
        <w:t>- 17 - la pratique, lorsque l'intégrité psychique de la victime serait gravement atteinte en cas de maintien de l'union conjugale (cf. arrêt 2C_221/2011 du 30 juillet 2011 consid. 2). Toutefois, toute évolution malheureuse, pénible et non conforme à ses propres attentes d'une relation ne justifie pas en soi un cas de rigueur après le mariage et un droit de présence supplémentaire en Suisse. L'oppression domestique implique des mauvais traitements systématiques dans le but d'exercer un pouvoir et un contrôle (ATF 138 II 229 précité, consid. 3.2.2 ; arrêt 2C_428/2012 du 18 mai 2012 consid. 2.2.3). La personne qui se prétend victime de violences conjugales au sens de l’art. 50 al. 1 let. b et al. 2 LEtr est soumise à un devoir de coopération accru (art. 90 LEtr ; ATF 138 II 229 précité, consid. 3.2.3). Elle doit rendre vraisemblable la violence conjugale de manière appropriée (rapports médicaux ou expertises psychiatriques, rapports de police, rapports / évaluations de services spécialisés [maison d’accueil pour femmes, aide aux victimes, etc], témoignages crédibles d’autres membres de la famille ou voisins, etc ; cf. arrêt 2C_263/2019 du 21 janvier 2020 consid. 4.4). En présence de violences psychologiques,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précité, consid. 3.2.2). Des raisons personnelles majeures au sens de l’art. 50 al. 2 LEtr peuvent également exister lorsque la réintégration de la personne étrangère dans son pays d’origine peut être compromise.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II 345 consid. 3.2.2). L'élément déterminant est de savoir si la réintégration personnelle, professionnelle et familiale doit être considérée comme étant à haut risque, et non pas de savoir si la vie en Suisse serait plus facile (idem, consid. 3.2.3).</w:t>
      </w:r>
    </w:p>
    <w:p>
      <w:r>
        <w:rPr>
          <w:b/>
        </w:rPr>
        <w:t>E. 6.3</w:t>
      </w:r>
    </w:p>
    <w:p>
      <w:r>
        <w:t>En l’espèce, X _________ ne se trouve pas au bénéfice de raisons personnelles majeures au sens de l’art. 50 al. 1 let. a et al. 2 LEtr. En particulier, les violences psychologiques dont elle se prévaut envers Z _________ et envers elle-même ne sont aucunement prouvées au dossier. Une ordonnance de non-entrée en matière a d’ailleurs été rendue par le ministère public le 5 mars 2015 à la suite des dénonciations opérées à ce sujet.</w:t>
      </w:r>
    </w:p>
    <w:p>
      <w:r>
        <w:t>- 18 - En outre, contrairement à ce qu’affirment les recourants, la réintégration sociale de X _________ dans son pays d’origine ne semble aucunement compromise. Celle-ci a résidé dans ce pays de nombreuses années et son entrée dans le marché du travail camerounais se ferait sans difficulté, notamment vu sa formation dans un métier où la main d’œuvre manque notoirement. La recourante possède, pour le reste, encore de la famille au Cameroun (not. dossier du SPM p. 188), ce qui en pourra que faciliter son intégration. En définitive, la réintégration de X _________ au Cameroun semble parfaitement envisageable et exigible. Dès lors, celle-ci ne se trouve au bénéfice d’aucune raison majeure au sens de l’art. 50 al. 2 LEtr, ni du point de vue des violences conjugales, ni de celui d’un éventuelle impossibilité de réintégration au Cameroun. A cet égard, il doit encore être précisé que, selon la jurisprudence précitée (cf. consid. 6.2 supra), la question de savoir si la vie en Suisse serait plus facile pour X _________ n’entre pas en ligne de compte. Ce grief doit donc être rejeté. 7.1 Les recourants soutiennent enfin en vain que le refus de leur octroyer un permis de séjour viole leur droit au respect de la vie privée et familiale (art. 8 CEDH et art. 13 Cst.féd). En effet, selon la jurisprudence récente, l'étranger doit avoir résidé légalement depuis plus de dix ans en Suisse, ou, si la durée de la résidence est inférieure à dix ans, avoir fait preuve d'une forte intégration en Suisse, pour se prévaloir de manière soutenable du droit au respect de la vie privée garanti par l'art. 8 CEDH (ATF 144 I 266). Un séjour en Suisse durant la procédure de recours n’est pas un séjour légal (arrêt 2C_527/2021 du 2 juillet 2021, consid. 3.2). 7.2 Or, aucun des recourants ne réside en Suisse depuis plus de dix ans de manière légale. En effet, s’ils sont entrés en Suisse, pour la seconde fois, le 23 juillet 2007, ils n’ont obtenu d’autorisation de séjour valide qu’à la suite du mariage de X _________ avec B _________, soit le 19 août 2013 pour celle-ci et le 23 août 2013 pour Z _________ et Y _________. Les permis ont été renouvelés une fois le 28 avril 2014 pour l’ensemble de la famille, avec validité au 2 mai 2015. La seconde demande de renouvellement fait l’objet de la présente procédure. La durée de résidence légale en Suisse de dix ans fixée par la jurisprudence n’est donc atteinte pour aucun d’entre eux. Tout au plus, peut-on arriver à une durée de séjour légale de deux ans.</w:t>
      </w:r>
    </w:p>
    <w:p>
      <w:r>
        <w:t>- 19 - En ce qui concerne Y _________ et Z _________, la question de l’intégration sera examinée par le SPM, dans le cadre de son examen des conditions d’octroi d’une autorisation de séjour indépendante en leur faveur (cf. consid. 5.3 supra). Dans le cas de X _________, comme cela ressort de la pesée des intérêts effectuée dans la décision du 25 novembre 2020 du Conseil d’Etat (cf. consid. 4.3 dudit prononcé), celle-ci travaille auprès de la résidence F _________ depuis le 1er février 2011. Elle participe activement à deux associations dont elle a contribué à la création dans la région de Monthey. Les lettres de soutien qui ont été écrites en sa faveur l’ont été par des collègues et par son employeur, de sorte qu’elles doivent être relativisées. Le Conseil d’Etat a reconnu qu’elle n’avait pas fourni d’éléments permettant de faire état d’une vie sociale ou culturelle indissociablement liée à sa présence en Suisse. Hormis la présence dans ce pays de ses enfants, lesquels ne disposent, pour le moment, pas d’une autorisation de séjour valide, force est de constater que X _________ n’est pas parvenue à prouver que sa vie sociale ou culturelle était indissociablement liée à sa présence en Suisse. Tout d’abord, l’association « D _________ » créée par celle-ci a pour but d’aider des enfants dans son pays d’origine, soit le Cameroun. Il semble qu’une telle activité pourrait également avoir lieu sur place et n’est pas liée à la Suisse. Avec l’autorité inférieure, on constate également que les lettres de soutien, bien qu’élogieuses, émanent principalement des collègues de X _________, démontrant ainsi que ses liens sociaux en Suisse découlent principalement de son emploi. Or, comme l’a, à juste titre, relevé le Conseil d’Etat, la situation professionnelle suisse de la recourante n’est pas particulièrement avantageuse, au point qu’elle serait désavantagée sur le marché du travail camerounais. Son intégration, dans la mesure où elle est indissociablement liée à son emploi, n’est ainsi pas telle qu’elle permettrait à la recourante de se prévaloir de l’art. 8 CEDH pour s’opposer au refus de prolongation de son autorisation de séjour. A cela, il est ajouté que celle-ci cumule 24 actes de défaut de biens pour un total de 23'359 fr. selon l’extrait du registre des poursuites de Monthey établi au 9 février 2021. Rien, au dossier, ne montre que la recourante a prévu de rembourser ses dettes, ni qu’elle soit en mesure de le faire. La grande majorité des actes de défaut de biens concerne le paiement des primes d’assurance maladie et les impôts communaux et cantonaux (cf. dos. A2 21 6 p.111 à 113). Cet élément vient se poser en défaveur de l’intégration, même s’il ne constitue pas à lui seul un motif de non renouvellement de l’autorisation. Dès lors, ce grief est écarté.</w:t>
      </w:r>
    </w:p>
    <w:p>
      <w:r>
        <w:t>- 20 - 8.1 Les recourants ont requis céans l’assistance judiciaire totale (A2 21 6). Selon l'article 2 alinéa 1 de la loi du 11 février 2009 sur l'assistance judiciaire (LAJ ; RS/VS 177.7), une personne a droit à l'assistance judiciaire si elle ne dispose pas de ressources suffisantes (let. a) et si sa cause ne paraît pas dépourvue de toute chance de succès (let. b). Le bénéfice d’un conseil juridique commis d’office n’est de surcroît accordé que s’il est nécessaire à la défense des intérêts du requérant (art. 2 al. 2 LAJ).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142 III 138 consid. 5.1 ; ATF 138 III 217 consid. 2.2). 8.2 En l’espèce, si la condition d’indigence paraît être réalisée pour Z _________ et Y _________, tous deux encore étudiants, tel ne semble pas être le cas pour X _________. En effet, les recourants reconnaissent eux même, dans le recours du 18 janvier 2021, que X _________ est indépendante financièrement (cf. recours p.31 § 82), bien qu’elle possède des dettes pour un montant total de 23'359 fr. au 9 février 2021. Dans tous les cas, la condition relative aux chances de succès, lesquelles étaient très faibles (cf. consid. 2.2, 3.3, 4.3.2, 5.3, 6.3 et 7.2 supra), n’est pas réalisée en l’espèce. Les griefs formels invoqués s’avèrent tous infondés ou inopérants. Il en va de même des griefs invoqués au fond, de sorte qu’une personne raisonnable et de condition aisée ne se serait pas engagée dans le litige. Par conséquent, la requête d’assistance judiciaire est rejetée. 9. Les considérants qui précèdent conduisent au rejet du recours (art. 80 al. 1 let. e et 60 al. 1 LPJA).</w:t>
      </w:r>
    </w:p>
    <w:p>
      <w:r>
        <w:rPr>
          <w:b/>
        </w:rPr>
        <w:t>E. 9</w:t>
      </w:r>
    </w:p>
    <w:p>
      <w:r>
        <w:t>novembre 2020, cette dernière l’a informé que le dossier serait traité en séance du Conseil d’Etat dans les meilleurs délais. Le 12 novembre, les recourants ont encore déposé des pièces. La décision du Conseil d’Etat a été rendue le 25 novembre 2020. Force est donc de constater qu’entre la reprise de l’instruction, le 3 août 2016 et le courrier rédigé par Me Ngoyi Wa Mwanza, le 22 octobre 2019, les recourants n’ont pas</w:t>
      </w:r>
    </w:p>
    <w:p>
      <w:r>
        <w:t>- 11 - relancé le Conseil d’Etat, ni ne se sont enquis de l’avancement du dossier. Or, selon l’art. 34 al. 1 LPJA, il appartient à la partie qui se plaint d’un déni de justice de saisir l’autorité ordinaire de recours, ce que n’ont pas fait les recourants. Par la suite, Me Schuler a déposé des pièces supplémentaires ainsi que des observations, puis a requis une prolongation de délai. Les recourants ont ensuite, une nouvelle fois, changé de mandataire pour désigner Me Rausis qui a dû prendre connaissance du dossier, retardant ainsi la procédure. De plus, contrairement à ce qu’avancent les recourants, il ressort des actes de la cause que le Conseil d’Etat a demandé l’actualisation de leur situation à deux reprises, la première fois le 25 avril 2018 à Me Nda Zoa Meiltz sans obtenir de réponse, puis une seconde fois le 7 novembre 2019 à Me Schuler. Par conséquent, aucun déni de justice n’a été commis par le Conseil d’Etat. Ce grief est écarté. 3.1 Dans un second grief d’ordre formel, les recourants se plaignent d’une disjonction injustifiée et tardive des causes. Selon eux, la décision du Conseil d’Etat du 25 novembre 2020 correspond à une disjonction illicite en ce sens qu’elle revient à priver Y _________ et Z _________ de la possibilité de poursuivre leur formation dans ce pays, car elle les prive d’appui financier. 3.2 Selon l’art. 11b al. 2 LPJA, l’autorité peut, pour des raisons d’opportunité, prononcer la disjonction des affaires jusqu’à la clôture de l’instruction. Aux termes de l’art. 60 al. 1 LPJA lorsque l’autorité de recours entre en matière, elle statue elle-même sur le fond ou renvoie le dossier avec des instructions obligatoires à l’autorité inférieure pour qu’elle prononce à nouveau. Selon l’art. 61 al. 1 LPJA, l’autorité de recours n’est pas liée par les motifs et conclusions des parties. Elle peut modifier la décision attaquée à l’avantage d’une partie. L’admission partielle du recours revient à donner, en partie, gain de cause aux recourants sur certains points de leur demande et à les débouter sur les autres points (ACDP A1 20 182 du 15 juin 2021, consid. 4.4 ; ACDP A1 20 116 du 21 mai 2021, consid. 7.1). Cette possibilité ressort également indirectement des dispositions sur les frais, en particulier de l’art. 89 al. 1 2ème phrase LPJA, qui indique expressément que « si elle [la partie] n’est que partiellement déboutée, les frais sont réduits ». De manière similaire, l’art. 91 al. 1 LPJA précise que, sauf les cas dans lesquels l'article 88, alinéa 5 est applicable, l'autorité de recours allouera, sur requête, à la partie ayant entièrement ou partiellement gain de cause le remboursement des frais nécessaires qui lui ont été occasionnés (dépens).</w:t>
      </w:r>
    </w:p>
    <w:p>
      <w:r>
        <w:t>- 12 - 3.3 En l’espèce, les recourants semblent confondre l’admission partielle du recours et la disjonction des causes. Or, il s’agit de deux notions différentes. La disjonction des causes, au sens de l’art. 11b al. 2 LPJA, doit intervenir avant la clôture de l’instruction et conduit à deux procédures différentes et à deux décision finales distinctes. Dans le jugement du 25 novembre 2020, il ne peut en aucun cas être reconnu que le Conseil d’Etat a disjoint les causes. En particulier, une seule décision a été rendue par l’autorité inférieure, laquelle a procédé à l’instruction dans le cadre de cette seule cause. Le Conseil d’Etat s’est contenté de faire usage de son pouvoir d’examen, consacré par les art. 60 al. 1 et 61 al. 1 LPJA, et de donner partiellement gain de cause aux recourants en ce qui concerne Y _________ et Z _________. Pour ces derniers, le Conseil d’Etat a renvoyé la cause au SPM, autorité compétente en matière d’autorisation de séjour, afin que celle-ci procède aux examens nécessaires en vue de déterminer si des autorisations de séjour indépendantes peuvent leur être octroyées. En ce qui concerne X _________, l’autorité inférieure a confirmé la décision du SPM. Une telle manière de procéder est parfaitement conforme aux dispositions procédurales précitées. De plus, l’argumentation des recourants selon laquelle la décision du Conseil d’Etat les priverait de soutien financier est pour le moins confuse. A les suivre, la « disjonction » dont ils se plaignent serait à la fois tardive en ce sens qu’elle aurait dû être ordonnée dès la majorité des enfants, et à la fois illicite en ce sens qu’elle priverait Y _________ et Z _________ de la possibilité de poursuivre des études. Les recourants se gardent bien de citer d’hypothétiques dispositions légales sur lesquelles ils basent un tel argument. De plus, il n’est pas possible de déduire de leur grief s’ils auraient souhaité une réelle disjonction des causes dès la majorité des enfants ou si, au contraire, ils estiment que la décision du Conseil d’Etat ne pouvait consister qu’en une admission ou un rejet total de leur recours administratif. Les exigences de motivations et de clarté ne sont donc pas remplies pour cet élément (art. 48 al. 2 LPJA sur renvoi de l’art. 80 al. 1 let. c LPJA). En définitive, ce grief est donc rejeté, dans la mesure de sa recevabilité. 4.1 Dans un grief mêlant des questions formelles et des questions de droit au fond, les recourants estiment, d’une part, que le Conseil d’Etat, dans sa décision du 25 novembre 2020, aurait dû automatiquement reconnaître la qualité de recourant à A _________, né durant la procédure de recours administratif. Ils considèrent également, d’autre part, que l’autorité inférieure aurait dû régler son sort dans le jugement au fond et était tenue de procéder à des investigations quant sa la filiation paternelle, en vertu du droit de ce</w:t>
      </w:r>
    </w:p>
    <w:p>
      <w:r>
        <w:t>- 13 - dernier à connaître son ascendance (art. 3 par. 1 et art. 7 par. 1 CDE). De par la connexité de ces griefs, ils seront traités ensemble, dans les paragraphes qui suivent. 4.2.1 Selon l’art. 44 LEtr, l’autorité compétente peut octroyer une autorisation de séjour au conjoint étranger du titulaire d’une autorisation de séjour et à ses enfants célibataires étrangers de moins de 18 ans aux conditions suivantes : ils vivent en ménage commun avec lui (let. a) ; ils disposent d’un logement approprié (let. b) ; ils ne dépendent pas de l’aide sociale (let. c). Cette disposition est potestative et les titulaires d’une autorisation de courte durée ne possèdent pas un droit au regroupement familial. Les autorités disposent d’un large pouvoir d’appréciation dans l’octroi de celui-ci. Un droit de séjour autonome existe pour les enfants de nationalité suisse (art. 24 al. 1 et art. 25 al. 1 Cst.), raison pour laquelle ils peuvent en principe également transmettre un droit de séjour à leurs parents étrangers (ATF 136 I 285 consid. 5 ; 137 I 247 consid. 4.2 ; 140 I 145 consid. 3.3 [regroupement familial inversé]). Pour le reste, les mineurs doivent en principe suivre les titulaires de la garde ou de l'autorité parentale ; pour des raisons relevant uniquement du droit de la famille (art. 25 al. 1 et art. 301 al. 3, et aujourd'hui art. 301a CC ; ATF 133 III 305 consid. 3.3), l'enfant partage le sort du parent gardien en vertu du droit des étrangers et doit, le cas échéant, quitter le pays avec le parent gardien si celui-ci n'a pas (ou plus) de permis (arrêt 2C_234/2014 du 17 novembre 2014 consid. 1.4). Le fait que l'enfant doive quitter son environnement familier avec ses parents et s'installer dans une autre région ou un autre pays est fréquent et n'est pas illégal ; au contraire, il découle du droit de la famille (ATF 136 III 353 consid. 3.2 et 3.3). Aux termes de l’art. 1 al. 1 let. b de l’ordonnance de la loi d’application de la loi fédérale sur les étrangers du 19 décembre 2012 (OLALEtr ; RS/VS 142.100), le service en charge de la population et des migrations est notamment compétent pour octroyer les autorisations d’entrée en Suisse en vue d’un séjour durable, les autorisations de séjour de courte durée, les autorisation de séjour, les autorisations d’établissement, les autorisations frontalières et les renouvellements et prolongations des autorisations. Enfin, du point de vue procédural, l’art. 44 al. 1 LPJA indique qu’à qualité pour recourir quiconque est atteint par la décision et a un intérêt digne de protection à ce qu’elle soit annulée ou modifiée (let. a) et toute personne organisation ou autorité que la loi autorise à recourir (let. b).</w:t>
      </w:r>
    </w:p>
    <w:p>
      <w:r>
        <w:t>- 14 - 4.2.2 En l’espèce, les recourants n’ont pas demandé, avant la demande de réexamen déposée au Conseil d’Etat le 18 mars 2021, à ce que la situation de A _________ soit spécifiquement réglée. Ils n’ont pas non plus revendiqué le statut de partie pour lui, avant le recours de droit administratif du 18 janvier 2021. De plus, celui-ci n’est toujours pas interjeté au nom de A _________, mais uniquement en ceux de X _________, Y _________ et Z _________. Or, le simple fait que A _________ ait vécu en Suisse depuis sa naissance ne lui confère pas un droit de séjour autonome (arrêt 2C_234/2014 précité, consid. 1.4), dont pourrait découler à son tour une prétention de son parent gardien. De plus, il n’est pas détenteur de la nationalité suisse ou d’une autorisation d’établissement propre. Une demande d’autorisation de séjour doit donc être déposée en son nom auprès de l’autorité compétente, soit le SPM. Il n’appartenait pas au Conseil d’Etat de procéder aux démarches relatives au dépôt d’une demande d’autorisation de séjour pour A _________, ni de lui accorder un tel permis. Enfin, il est encore utile de souligner que, contrairement à ce qu’indiquent les recourants, la décision entreprise ne mentionne aucunement que la qualité pour recourir est refusée à l’enfant. Ils étaient donc libres, s’ils l’estimaient nécessaire, d’interjeter le présent recours également au nom de de A _________ (art. 44 al. 1 LPJA), ce qu’ils se sont abstenus de faire. En effet, dans le recours du 18 janvier 2021, ils se contentent d’affirmer que l’enfant a qualité de partie au sens de l’art. 6 al. 1 let. a LPJA et que cet élément n’a pas été pris en considération. Aucune conclusion n’est cependant tirée de ce point particulier. Dès lors, la question de la qualité pour recourir de l’enfant céans peut rester indécise. Ce grief doit donc être écarté. 4.3.1 Aux termes de l’art. 3 par. 1 CDE,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Selon l’art. 7 par. 1 CDE l’enfant est enregistré aussitôt sa naissance et a dès celle-ci le droit à un nom, le droit d’acquérir une nationalité et, dans la mesure du possible, le droit de connaître ses parents et d’être élevé par eux. Les procédures permettant de faire établir la filiation sont cependant des procédures de droit civil (arrêt 5A_2020/2016 du 15 juillet 2016 consid. 3.2).</w:t>
      </w:r>
    </w:p>
    <w:p>
      <w:r>
        <w:t>- 15 - 4.3.2 En l’espèce, le droit de connaître son ascendance pour A _________ (art. 7 par. 1 CDE) ne relève pas de la présente procédure. Bien qu’un tel droit doit certes, lui être reconnu, celui-ci n’implique pas qu’il incombe à l’autorité administrative en charge de la délivrance des autorisations de séjour de procéder à des investigations visant à établir la filiation d’un enfant. De surcroît et de jurisprudence constante, le Tribunal fédéral a jugé que les dispositions de la convention ne confèrent aucune prétention directe à l'octroi d'une autorisation de séjour (ATF 139 I 315 consid. 2.4; 126 II 377 consid. 5; 124 II 361 consid. 3b). Lorsqu’une telle demande sera déposée pour A _________, l’autorité compétente devra, évidemment, l’examiner à la lumière des intérêts de l’enfant (art. 75 de l’ordonnance relative à l’admission, au séjour et à l’exercice d’une activité lucrative du 24 octobre 2007- OASA, RS 142.201 ; art. 3 par. 1 CDE ; arrêt 2C_155/2019 du 14 mars 2019, consid. 7.4). Cependant, en l’absence de toute demande d’autorisation de séjour au nom de A _________ déposée auprès de l’autorité compétente, il n’incombait pas aux autorités administratives de procéder à des investigations complémentaires au sujet de la filiation de ce dernier ou de trancher sur le fond la question d’un éventuel permis de séjour en sa faveur. L’enfant A _________ est toutefois libre de faire établir ses origines par les moyens que son représentant légal ou un éventuel curateur nommé à cette fin jugera approprié, dans une procédure idoine. Ce grief ne relève pas du droit administratif et est donc irrecevable céans. 5.1 Au fond, les recourants estiment qu’une autorisation de séjour aurait dû être accordée à Y _________ et Z _________ sur la base de l’art. 44 LEtr directement par le Conseil d’Etat. 5.2 Selon la jurisprudence citée par les recourants eux-mêmes (ACDP A1 15 24 du</w:t>
      </w:r>
    </w:p>
    <w:p>
      <w:r>
        <w:rPr>
          <w:b/>
        </w:rPr>
        <w:t>E. 10</w:t>
      </w:r>
    </w:p>
    <w:p>
      <w:r>
        <w:t>Les frais de la cause, fixés principalement sur le vu des principes de la couverture des frais et de l’équivalence des prestations, à 1500 fr., sont mis, solidairement, à la charge des recourants, qui succombent et n’ont de ce fait pas droit à des dépens (art. 89 al. 1 et 91 al. 1 a contrario LPJA ; art. 3 al. 3, 11, 13 al. 1 et 25 de la loi du 11 février 2009 fixant le tarif des frais et dépens devant les autorités judiciaires ou administratives [LTar ; RS/VS 173.8]).</w:t>
      </w:r>
    </w:p>
    <w:p>
      <w:r>
        <w:t>- 21 -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